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4F21" w14:textId="443BD844" w:rsidR="007B58E1" w:rsidRDefault="007B58E1" w:rsidP="007B58E1">
      <w:pPr>
        <w:pStyle w:val="BodyText"/>
        <w:rPr>
          <w:b/>
        </w:rPr>
      </w:pPr>
    </w:p>
    <w:p w14:paraId="1DC2D48D" w14:textId="561DE1FB" w:rsidR="007B58E1" w:rsidRPr="00072245" w:rsidRDefault="007B58E1">
      <w:r>
        <w:t xml:space="preserve">                           </w:t>
      </w:r>
      <w:r w:rsidR="00835E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03D51" wp14:editId="409769E9">
                <wp:simplePos x="0" y="0"/>
                <wp:positionH relativeFrom="column">
                  <wp:posOffset>-716890</wp:posOffset>
                </wp:positionH>
                <wp:positionV relativeFrom="paragraph">
                  <wp:posOffset>191644</wp:posOffset>
                </wp:positionV>
                <wp:extent cx="7381037" cy="45719"/>
                <wp:effectExtent l="0" t="0" r="1079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037" cy="45719"/>
                        </a:xfrm>
                        <a:prstGeom prst="rect">
                          <a:avLst/>
                        </a:prstGeom>
                        <a:solidFill>
                          <a:srgbClr val="03038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F17C" w14:textId="77777777" w:rsidR="00835E8F" w:rsidRDefault="0083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03D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45pt;margin-top:15.1pt;width:581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" fillcolor="#030381" strokeweight=".5pt">
                <v:textbox>
                  <w:txbxContent>
                    <w:p w14:paraId="2FA1F17C" w14:textId="77777777" w:rsidR="00835E8F" w:rsidRDefault="00835E8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</w:t>
      </w:r>
    </w:p>
    <w:p w14:paraId="074C1CA5" w14:textId="446C300A" w:rsidR="00835E8F" w:rsidRDefault="00835E8F" w:rsidP="00835E8F">
      <w:pPr>
        <w:rPr>
          <w:sz w:val="20"/>
          <w:szCs w:val="20"/>
        </w:rPr>
      </w:pPr>
    </w:p>
    <w:p w14:paraId="3AEF82FF" w14:textId="0670350F" w:rsidR="007C11A9" w:rsidRDefault="007C11A9" w:rsidP="007C11A9">
      <w:pPr>
        <w:jc w:val="center"/>
        <w:rPr>
          <w:b/>
          <w:bCs/>
          <w:sz w:val="24"/>
          <w:szCs w:val="24"/>
        </w:rPr>
      </w:pPr>
      <w:r w:rsidRPr="007C11A9">
        <w:rPr>
          <w:b/>
          <w:bCs/>
          <w:sz w:val="24"/>
          <w:szCs w:val="24"/>
        </w:rPr>
        <w:t>COLUMBARIUM</w:t>
      </w:r>
    </w:p>
    <w:p w14:paraId="19B0404A" w14:textId="77777777" w:rsidR="0066175A" w:rsidRPr="0066175A" w:rsidRDefault="0066175A" w:rsidP="007C11A9">
      <w:pPr>
        <w:jc w:val="center"/>
        <w:rPr>
          <w:b/>
          <w:bCs/>
          <w:sz w:val="16"/>
          <w:szCs w:val="16"/>
        </w:rPr>
      </w:pPr>
    </w:p>
    <w:p w14:paraId="11815113" w14:textId="2603620D" w:rsidR="007C11A9" w:rsidRPr="0066175A" w:rsidRDefault="007C11A9" w:rsidP="0066175A">
      <w:pPr>
        <w:jc w:val="both"/>
        <w:rPr>
          <w:sz w:val="20"/>
          <w:szCs w:val="20"/>
        </w:rPr>
      </w:pPr>
      <w:r w:rsidRPr="0066175A">
        <w:rPr>
          <w:sz w:val="20"/>
          <w:szCs w:val="20"/>
        </w:rPr>
        <w:t xml:space="preserve">With a growing segment of the population preferring cremation and desiring a location to permanently inter urns, Oakwood Cemetery offers a solid granite, above-ground columbarium.  This stunning 48-niche design contributes to the beauty and prestige of the grounds. </w:t>
      </w:r>
    </w:p>
    <w:p w14:paraId="70CC5880" w14:textId="77777777" w:rsidR="007C11A9" w:rsidRPr="00524832" w:rsidRDefault="007C11A9" w:rsidP="0066175A">
      <w:pPr>
        <w:jc w:val="both"/>
        <w:rPr>
          <w:sz w:val="18"/>
          <w:szCs w:val="18"/>
        </w:rPr>
      </w:pPr>
    </w:p>
    <w:p w14:paraId="290FF09D" w14:textId="7F0B5517" w:rsidR="007C11A9" w:rsidRPr="0066175A" w:rsidRDefault="007C11A9" w:rsidP="0066175A">
      <w:pPr>
        <w:jc w:val="both"/>
        <w:rPr>
          <w:sz w:val="20"/>
          <w:szCs w:val="20"/>
        </w:rPr>
      </w:pPr>
      <w:r w:rsidRPr="0066175A">
        <w:rPr>
          <w:sz w:val="20"/>
          <w:szCs w:val="20"/>
        </w:rPr>
        <w:t xml:space="preserve">Each columbarium niche holds two cinerary urns, providing a permanent and public location where your loved ones’ remains will be respectfully held and protected and where family members and friends can visit a final resting place. </w:t>
      </w:r>
    </w:p>
    <w:p w14:paraId="53BFC592" w14:textId="77777777" w:rsidR="007C11A9" w:rsidRPr="0066175A" w:rsidRDefault="007C11A9" w:rsidP="007C11A9">
      <w:pPr>
        <w:rPr>
          <w:sz w:val="18"/>
          <w:szCs w:val="18"/>
        </w:rPr>
      </w:pPr>
    </w:p>
    <w:p w14:paraId="638E7F0A" w14:textId="2D9D32FB" w:rsidR="007C11A9" w:rsidRDefault="007C11A9" w:rsidP="0066175A">
      <w:pPr>
        <w:jc w:val="center"/>
        <w:rPr>
          <w:b/>
          <w:bCs/>
          <w:sz w:val="24"/>
          <w:szCs w:val="24"/>
        </w:rPr>
      </w:pPr>
      <w:r w:rsidRPr="007C11A9">
        <w:rPr>
          <w:b/>
          <w:bCs/>
          <w:sz w:val="24"/>
          <w:szCs w:val="24"/>
        </w:rPr>
        <w:t>COLUMBARIUM RULES AND REGULATIONS</w:t>
      </w:r>
    </w:p>
    <w:p w14:paraId="02B983F4" w14:textId="77777777" w:rsidR="0066175A" w:rsidRPr="0066175A" w:rsidRDefault="0066175A" w:rsidP="0066175A">
      <w:pPr>
        <w:jc w:val="center"/>
        <w:rPr>
          <w:b/>
          <w:bCs/>
          <w:sz w:val="16"/>
          <w:szCs w:val="16"/>
        </w:rPr>
      </w:pPr>
    </w:p>
    <w:p w14:paraId="6CAC91D3" w14:textId="734354CB" w:rsidR="007C11A9" w:rsidRPr="007C11A9" w:rsidRDefault="007C11A9" w:rsidP="0066175A">
      <w:pPr>
        <w:jc w:val="both"/>
        <w:rPr>
          <w:sz w:val="20"/>
          <w:szCs w:val="20"/>
        </w:rPr>
      </w:pPr>
      <w:r w:rsidRPr="007C11A9">
        <w:rPr>
          <w:sz w:val="20"/>
          <w:szCs w:val="20"/>
        </w:rPr>
        <w:t>The following rules and regulations are subject to change</w:t>
      </w:r>
      <w:r w:rsidR="00CA757F">
        <w:rPr>
          <w:sz w:val="20"/>
          <w:szCs w:val="20"/>
        </w:rPr>
        <w:t xml:space="preserve"> </w:t>
      </w:r>
      <w:r w:rsidRPr="007C11A9">
        <w:rPr>
          <w:sz w:val="20"/>
          <w:szCs w:val="20"/>
        </w:rPr>
        <w:t>as deemed necessary by Oakwood Cemetery officials.</w:t>
      </w:r>
    </w:p>
    <w:p w14:paraId="65FFD48A" w14:textId="77777777" w:rsidR="007C11A9" w:rsidRPr="00524832" w:rsidRDefault="007C11A9" w:rsidP="0066175A">
      <w:pPr>
        <w:jc w:val="both"/>
        <w:rPr>
          <w:b/>
          <w:bCs/>
          <w:sz w:val="18"/>
          <w:szCs w:val="18"/>
        </w:rPr>
      </w:pPr>
    </w:p>
    <w:p w14:paraId="33633AC6" w14:textId="112C27CE" w:rsidR="007C11A9" w:rsidRPr="007C11A9" w:rsidRDefault="007C11A9" w:rsidP="0066175A">
      <w:pPr>
        <w:jc w:val="both"/>
        <w:rPr>
          <w:b/>
          <w:bCs/>
          <w:sz w:val="20"/>
          <w:szCs w:val="20"/>
        </w:rPr>
      </w:pPr>
      <w:r w:rsidRPr="007C11A9">
        <w:rPr>
          <w:b/>
          <w:bCs/>
          <w:sz w:val="20"/>
          <w:szCs w:val="20"/>
        </w:rPr>
        <w:t>Definitions:</w:t>
      </w:r>
    </w:p>
    <w:p w14:paraId="12587ACC" w14:textId="77777777" w:rsidR="007C11A9" w:rsidRPr="0066175A" w:rsidRDefault="007C11A9" w:rsidP="0066175A">
      <w:pPr>
        <w:jc w:val="both"/>
        <w:rPr>
          <w:b/>
          <w:bCs/>
          <w:sz w:val="18"/>
          <w:szCs w:val="18"/>
        </w:rPr>
      </w:pPr>
    </w:p>
    <w:p w14:paraId="00D27FCC" w14:textId="22898FA5" w:rsidR="007C11A9" w:rsidRPr="007C11A9" w:rsidRDefault="007C11A9" w:rsidP="0066175A">
      <w:pPr>
        <w:jc w:val="both"/>
        <w:rPr>
          <w:sz w:val="20"/>
          <w:szCs w:val="20"/>
        </w:rPr>
      </w:pPr>
      <w:r w:rsidRPr="007C11A9">
        <w:rPr>
          <w:b/>
          <w:bCs/>
          <w:sz w:val="20"/>
          <w:szCs w:val="20"/>
        </w:rPr>
        <w:t>Columbarium:</w:t>
      </w:r>
      <w:r w:rsidRPr="007C11A9">
        <w:rPr>
          <w:sz w:val="20"/>
          <w:szCs w:val="20"/>
        </w:rPr>
        <w:t xml:space="preserve">  A structure with niches (small spaces) for placing cremated remains in urns or other approved containers.</w:t>
      </w:r>
    </w:p>
    <w:p w14:paraId="240DD967" w14:textId="77777777" w:rsidR="007C11A9" w:rsidRPr="0066175A" w:rsidRDefault="007C11A9" w:rsidP="0066175A">
      <w:pPr>
        <w:jc w:val="both"/>
        <w:rPr>
          <w:b/>
          <w:bCs/>
          <w:sz w:val="18"/>
          <w:szCs w:val="18"/>
        </w:rPr>
      </w:pPr>
    </w:p>
    <w:p w14:paraId="267D5BA0" w14:textId="676B8D05" w:rsidR="007C11A9" w:rsidRPr="007C11A9" w:rsidRDefault="007C11A9" w:rsidP="0066175A">
      <w:pPr>
        <w:jc w:val="both"/>
        <w:rPr>
          <w:sz w:val="20"/>
          <w:szCs w:val="20"/>
        </w:rPr>
      </w:pPr>
      <w:r w:rsidRPr="007C11A9">
        <w:rPr>
          <w:b/>
          <w:bCs/>
          <w:sz w:val="20"/>
          <w:szCs w:val="20"/>
        </w:rPr>
        <w:t>Cremains:</w:t>
      </w:r>
      <w:r w:rsidRPr="007C11A9">
        <w:rPr>
          <w:sz w:val="20"/>
          <w:szCs w:val="20"/>
        </w:rPr>
        <w:t xml:space="preserve">  Cremated remains.</w:t>
      </w:r>
    </w:p>
    <w:p w14:paraId="114E34F1" w14:textId="77777777" w:rsidR="007C11A9" w:rsidRPr="0066175A" w:rsidRDefault="007C11A9" w:rsidP="0066175A">
      <w:pPr>
        <w:jc w:val="both"/>
        <w:rPr>
          <w:b/>
          <w:bCs/>
          <w:sz w:val="18"/>
          <w:szCs w:val="18"/>
        </w:rPr>
      </w:pPr>
    </w:p>
    <w:p w14:paraId="3230CA8A" w14:textId="4B1958C7" w:rsidR="007C11A9" w:rsidRPr="00AE04C4" w:rsidRDefault="007C11A9" w:rsidP="0066175A">
      <w:pPr>
        <w:jc w:val="both"/>
        <w:rPr>
          <w:sz w:val="20"/>
          <w:szCs w:val="20"/>
        </w:rPr>
      </w:pPr>
      <w:r w:rsidRPr="00AE04C4">
        <w:rPr>
          <w:b/>
          <w:bCs/>
          <w:sz w:val="20"/>
          <w:szCs w:val="20"/>
        </w:rPr>
        <w:t>Inurnment:</w:t>
      </w:r>
      <w:r w:rsidRPr="00AE04C4">
        <w:rPr>
          <w:sz w:val="20"/>
          <w:szCs w:val="20"/>
        </w:rPr>
        <w:t xml:space="preserve">  The placing of cremated remains in an urn</w:t>
      </w:r>
      <w:r w:rsidR="00CA757F">
        <w:rPr>
          <w:sz w:val="20"/>
          <w:szCs w:val="20"/>
        </w:rPr>
        <w:t>,</w:t>
      </w:r>
      <w:r w:rsidRPr="00AE04C4">
        <w:rPr>
          <w:sz w:val="20"/>
          <w:szCs w:val="20"/>
        </w:rPr>
        <w:t xml:space="preserve"> followed by placement in a niche or some other resting location.</w:t>
      </w:r>
    </w:p>
    <w:p w14:paraId="14D6E511" w14:textId="6A3272AB" w:rsidR="007C11A9" w:rsidRPr="00AE04C4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AE04C4">
        <w:rPr>
          <w:sz w:val="20"/>
          <w:szCs w:val="20"/>
        </w:rPr>
        <w:t xml:space="preserve"> </w:t>
      </w:r>
      <w:r w:rsidRPr="00AE04C4">
        <w:rPr>
          <w:b/>
          <w:bCs/>
          <w:sz w:val="20"/>
          <w:szCs w:val="20"/>
        </w:rPr>
        <w:t>NICHE USE:</w:t>
      </w:r>
      <w:r w:rsidRPr="00AE04C4">
        <w:rPr>
          <w:sz w:val="20"/>
          <w:szCs w:val="20"/>
        </w:rPr>
        <w:t xml:space="preserve">  Columbarium niches are used solely for human cremated remains.  Pet cremated remains are prohibited.  Valuables, mementos, etc</w:t>
      </w:r>
      <w:r w:rsidR="00AE04C4" w:rsidRPr="00AE04C4">
        <w:rPr>
          <w:sz w:val="20"/>
          <w:szCs w:val="20"/>
        </w:rPr>
        <w:t>.</w:t>
      </w:r>
      <w:r w:rsidRPr="00AE04C4">
        <w:rPr>
          <w:sz w:val="20"/>
          <w:szCs w:val="20"/>
        </w:rPr>
        <w:t xml:space="preserve">, will be allowed but must </w:t>
      </w:r>
      <w:r w:rsidR="00313266">
        <w:rPr>
          <w:sz w:val="20"/>
          <w:szCs w:val="20"/>
        </w:rPr>
        <w:t>be</w:t>
      </w:r>
      <w:r w:rsidRPr="00AE04C4">
        <w:rPr>
          <w:sz w:val="20"/>
          <w:szCs w:val="20"/>
        </w:rPr>
        <w:t xml:space="preserve"> placed within the urn prior to inurnment.</w:t>
      </w:r>
    </w:p>
    <w:p w14:paraId="131E7F9A" w14:textId="77777777" w:rsidR="007C11A9" w:rsidRPr="00AE04C4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AE04C4">
        <w:rPr>
          <w:b/>
          <w:bCs/>
          <w:sz w:val="20"/>
          <w:szCs w:val="20"/>
        </w:rPr>
        <w:t>INURNMENT:</w:t>
      </w:r>
      <w:r w:rsidRPr="00AE04C4">
        <w:rPr>
          <w:sz w:val="20"/>
          <w:szCs w:val="20"/>
        </w:rPr>
        <w:t xml:space="preserve">  Inurnment will be conducted by an approved cemetery official ONLY.  </w:t>
      </w:r>
    </w:p>
    <w:p w14:paraId="1411FE8B" w14:textId="0A1D10F2" w:rsidR="007C11A9" w:rsidRPr="00AE04C4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AE04C4">
        <w:rPr>
          <w:b/>
          <w:bCs/>
          <w:sz w:val="20"/>
          <w:szCs w:val="20"/>
        </w:rPr>
        <w:t>NICHE AND URN SIZES:</w:t>
      </w:r>
      <w:r w:rsidRPr="00AE04C4">
        <w:rPr>
          <w:sz w:val="20"/>
          <w:szCs w:val="20"/>
        </w:rPr>
        <w:t xml:space="preserve">  Each niche is 11”</w:t>
      </w:r>
      <w:r w:rsidR="00E549F8">
        <w:rPr>
          <w:sz w:val="20"/>
          <w:szCs w:val="20"/>
        </w:rPr>
        <w:t xml:space="preserve"> W </w:t>
      </w:r>
      <w:r w:rsidRPr="00AE04C4">
        <w:rPr>
          <w:sz w:val="20"/>
          <w:szCs w:val="20"/>
        </w:rPr>
        <w:t>x</w:t>
      </w:r>
      <w:r w:rsidR="00E549F8">
        <w:rPr>
          <w:sz w:val="20"/>
          <w:szCs w:val="20"/>
        </w:rPr>
        <w:t xml:space="preserve"> </w:t>
      </w:r>
      <w:r w:rsidRPr="00AE04C4">
        <w:rPr>
          <w:sz w:val="20"/>
          <w:szCs w:val="20"/>
        </w:rPr>
        <w:t>11”</w:t>
      </w:r>
      <w:r w:rsidR="00E549F8">
        <w:rPr>
          <w:sz w:val="20"/>
          <w:szCs w:val="20"/>
        </w:rPr>
        <w:t xml:space="preserve"> L </w:t>
      </w:r>
      <w:r w:rsidRPr="00AE04C4">
        <w:rPr>
          <w:sz w:val="20"/>
          <w:szCs w:val="20"/>
        </w:rPr>
        <w:t>x</w:t>
      </w:r>
      <w:r w:rsidR="00E549F8">
        <w:rPr>
          <w:sz w:val="20"/>
          <w:szCs w:val="20"/>
        </w:rPr>
        <w:t xml:space="preserve"> </w:t>
      </w:r>
      <w:r w:rsidRPr="00AE04C4">
        <w:rPr>
          <w:sz w:val="20"/>
          <w:szCs w:val="20"/>
        </w:rPr>
        <w:t>11”</w:t>
      </w:r>
      <w:r w:rsidR="00E549F8">
        <w:rPr>
          <w:sz w:val="20"/>
          <w:szCs w:val="20"/>
        </w:rPr>
        <w:t xml:space="preserve"> H</w:t>
      </w:r>
      <w:r w:rsidRPr="00AE04C4">
        <w:rPr>
          <w:sz w:val="20"/>
          <w:szCs w:val="20"/>
        </w:rPr>
        <w:t>.  Each niche may contain up to two (2) urns.</w:t>
      </w:r>
    </w:p>
    <w:p w14:paraId="115ED02F" w14:textId="1470AD2E" w:rsidR="007C11A9" w:rsidRPr="00AE04C4" w:rsidRDefault="007C11A9" w:rsidP="0066175A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AE04C4">
        <w:rPr>
          <w:sz w:val="20"/>
          <w:szCs w:val="20"/>
        </w:rPr>
        <w:t>Niches with one urn:  the urn shall be no larger than 10”</w:t>
      </w:r>
      <w:r w:rsidR="00E549F8">
        <w:rPr>
          <w:sz w:val="20"/>
          <w:szCs w:val="20"/>
        </w:rPr>
        <w:t xml:space="preserve"> W </w:t>
      </w:r>
      <w:r w:rsidRPr="00AE04C4">
        <w:rPr>
          <w:sz w:val="20"/>
          <w:szCs w:val="20"/>
        </w:rPr>
        <w:t>x</w:t>
      </w:r>
      <w:r w:rsidR="00E549F8">
        <w:rPr>
          <w:sz w:val="20"/>
          <w:szCs w:val="20"/>
        </w:rPr>
        <w:t xml:space="preserve"> </w:t>
      </w:r>
      <w:r w:rsidRPr="00AE04C4">
        <w:rPr>
          <w:sz w:val="20"/>
          <w:szCs w:val="20"/>
        </w:rPr>
        <w:t>10”</w:t>
      </w:r>
      <w:r w:rsidR="00E549F8">
        <w:rPr>
          <w:sz w:val="20"/>
          <w:szCs w:val="20"/>
        </w:rPr>
        <w:t xml:space="preserve"> L </w:t>
      </w:r>
      <w:r w:rsidRPr="00AE04C4">
        <w:rPr>
          <w:sz w:val="20"/>
          <w:szCs w:val="20"/>
        </w:rPr>
        <w:t>x</w:t>
      </w:r>
      <w:r w:rsidR="00E549F8">
        <w:rPr>
          <w:sz w:val="20"/>
          <w:szCs w:val="20"/>
        </w:rPr>
        <w:t xml:space="preserve"> </w:t>
      </w:r>
      <w:r w:rsidRPr="00AE04C4">
        <w:rPr>
          <w:sz w:val="20"/>
          <w:szCs w:val="20"/>
        </w:rPr>
        <w:t>10”</w:t>
      </w:r>
      <w:r w:rsidR="00E549F8">
        <w:rPr>
          <w:sz w:val="20"/>
          <w:szCs w:val="20"/>
        </w:rPr>
        <w:t xml:space="preserve"> H.</w:t>
      </w:r>
    </w:p>
    <w:p w14:paraId="7D65674F" w14:textId="30A5F7D8" w:rsidR="007C11A9" w:rsidRPr="00AE04C4" w:rsidRDefault="007C11A9" w:rsidP="0066175A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AE04C4">
        <w:rPr>
          <w:sz w:val="20"/>
          <w:szCs w:val="20"/>
        </w:rPr>
        <w:t xml:space="preserve">Niches with two urns:  each urn shall be no larger than </w:t>
      </w:r>
      <w:r w:rsidR="00AE04C4">
        <w:rPr>
          <w:sz w:val="20"/>
          <w:szCs w:val="20"/>
        </w:rPr>
        <w:t>10</w:t>
      </w:r>
      <w:r w:rsidRPr="00AE04C4">
        <w:rPr>
          <w:sz w:val="20"/>
          <w:szCs w:val="20"/>
        </w:rPr>
        <w:t>” W x 10” L x 5” H</w:t>
      </w:r>
      <w:r w:rsidR="00E549F8">
        <w:rPr>
          <w:sz w:val="20"/>
          <w:szCs w:val="20"/>
        </w:rPr>
        <w:t>.</w:t>
      </w:r>
    </w:p>
    <w:p w14:paraId="36394E27" w14:textId="77777777" w:rsidR="007C11A9" w:rsidRPr="007C11A9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7C11A9">
        <w:rPr>
          <w:b/>
          <w:bCs/>
          <w:sz w:val="20"/>
          <w:szCs w:val="20"/>
        </w:rPr>
        <w:t>NICHE COST:</w:t>
      </w:r>
      <w:r w:rsidRPr="007C11A9">
        <w:rPr>
          <w:sz w:val="20"/>
          <w:szCs w:val="20"/>
        </w:rPr>
        <w:t xml:space="preserve">  Please see the current fee schedule for the cost of a niche.</w:t>
      </w:r>
    </w:p>
    <w:p w14:paraId="4F78078F" w14:textId="77777777" w:rsidR="007C11A9" w:rsidRPr="007C11A9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7C11A9">
        <w:rPr>
          <w:b/>
          <w:bCs/>
          <w:sz w:val="20"/>
          <w:szCs w:val="20"/>
        </w:rPr>
        <w:t>NICHE OPENING AND CLOSING:</w:t>
      </w:r>
      <w:r w:rsidRPr="007C11A9">
        <w:rPr>
          <w:sz w:val="20"/>
          <w:szCs w:val="20"/>
        </w:rPr>
        <w:t xml:space="preserve">  Please see the current fee schedule for the cost of a niche opening and closing.  There are additional fees for opening and closing after 3 pm on a weekday as well as on a weekend or holiday.</w:t>
      </w:r>
    </w:p>
    <w:p w14:paraId="4AC6C72D" w14:textId="03DF6291" w:rsidR="007C11A9" w:rsidRPr="007C11A9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7C11A9">
        <w:rPr>
          <w:b/>
          <w:bCs/>
          <w:sz w:val="20"/>
          <w:szCs w:val="20"/>
        </w:rPr>
        <w:t>ENGRAVING REQUIREMENTS:</w:t>
      </w:r>
      <w:r w:rsidRPr="007C11A9">
        <w:rPr>
          <w:sz w:val="20"/>
          <w:szCs w:val="20"/>
        </w:rPr>
        <w:t xml:space="preserve">  Each niche is required to </w:t>
      </w:r>
      <w:r w:rsidR="00AE04C4">
        <w:rPr>
          <w:sz w:val="20"/>
          <w:szCs w:val="20"/>
        </w:rPr>
        <w:t xml:space="preserve">be </w:t>
      </w:r>
      <w:r w:rsidRPr="007C11A9">
        <w:rPr>
          <w:sz w:val="20"/>
          <w:szCs w:val="20"/>
        </w:rPr>
        <w:t>engraved with Name, Date of Birth, and Date of Death.  Engraving must be completed by a</w:t>
      </w:r>
      <w:r w:rsidR="00D126EF">
        <w:rPr>
          <w:sz w:val="20"/>
          <w:szCs w:val="20"/>
        </w:rPr>
        <w:t xml:space="preserve"> professional engraver and done</w:t>
      </w:r>
      <w:r w:rsidRPr="007C11A9">
        <w:rPr>
          <w:sz w:val="20"/>
          <w:szCs w:val="20"/>
        </w:rPr>
        <w:t xml:space="preserve"> </w:t>
      </w:r>
      <w:r w:rsidR="00D126EF">
        <w:rPr>
          <w:sz w:val="20"/>
          <w:szCs w:val="20"/>
        </w:rPr>
        <w:t>according to Oakwood Cemetery specifications</w:t>
      </w:r>
      <w:r w:rsidR="00230E4C">
        <w:rPr>
          <w:sz w:val="20"/>
          <w:szCs w:val="20"/>
        </w:rPr>
        <w:t xml:space="preserve"> (see </w:t>
      </w:r>
      <w:r w:rsidR="009453DB">
        <w:rPr>
          <w:sz w:val="20"/>
          <w:szCs w:val="20"/>
        </w:rPr>
        <w:t xml:space="preserve">back </w:t>
      </w:r>
      <w:r w:rsidR="00230E4C">
        <w:rPr>
          <w:sz w:val="20"/>
          <w:szCs w:val="20"/>
        </w:rPr>
        <w:t>page)</w:t>
      </w:r>
      <w:r w:rsidR="00D126EF">
        <w:rPr>
          <w:sz w:val="20"/>
          <w:szCs w:val="20"/>
        </w:rPr>
        <w:t>.  No drilling, taping, gluing or any other means of fastening may be done to the niche or the columbarium.</w:t>
      </w:r>
    </w:p>
    <w:p w14:paraId="55C01540" w14:textId="09D5EE57" w:rsidR="0066175A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66175A">
        <w:rPr>
          <w:b/>
          <w:bCs/>
          <w:sz w:val="20"/>
          <w:szCs w:val="20"/>
        </w:rPr>
        <w:t>PLACEMENT OF FLOWERS, PLANTS, OR OTHER DECORATIONS:</w:t>
      </w:r>
      <w:r w:rsidRPr="0066175A">
        <w:rPr>
          <w:sz w:val="20"/>
          <w:szCs w:val="20"/>
        </w:rPr>
        <w:t xml:space="preserve">  All flowers, plants, wreaths, mementos, or other ornamentation </w:t>
      </w:r>
      <w:r w:rsidR="00AE04C4" w:rsidRPr="0066175A">
        <w:rPr>
          <w:sz w:val="20"/>
          <w:szCs w:val="20"/>
        </w:rPr>
        <w:t>o</w:t>
      </w:r>
      <w:r w:rsidRPr="0066175A">
        <w:rPr>
          <w:sz w:val="20"/>
          <w:szCs w:val="20"/>
        </w:rPr>
        <w:t xml:space="preserve">n the Columbarium and surrounding </w:t>
      </w:r>
      <w:r w:rsidR="0066175A" w:rsidRPr="0066175A">
        <w:rPr>
          <w:sz w:val="20"/>
          <w:szCs w:val="20"/>
        </w:rPr>
        <w:t>area</w:t>
      </w:r>
      <w:r w:rsidRPr="0066175A">
        <w:rPr>
          <w:sz w:val="20"/>
          <w:szCs w:val="20"/>
        </w:rPr>
        <w:t xml:space="preserve"> </w:t>
      </w:r>
      <w:r w:rsidR="00ED3534" w:rsidRPr="0066175A">
        <w:rPr>
          <w:sz w:val="20"/>
          <w:szCs w:val="20"/>
        </w:rPr>
        <w:t>are</w:t>
      </w:r>
      <w:r w:rsidRPr="0066175A">
        <w:rPr>
          <w:sz w:val="20"/>
          <w:szCs w:val="20"/>
        </w:rPr>
        <w:t xml:space="preserve"> prohibited except </w:t>
      </w:r>
      <w:r w:rsidR="00F50DC1">
        <w:rPr>
          <w:sz w:val="20"/>
          <w:szCs w:val="20"/>
        </w:rPr>
        <w:t xml:space="preserve">for Memorial Day or </w:t>
      </w:r>
      <w:r w:rsidRPr="005D7483">
        <w:rPr>
          <w:sz w:val="20"/>
          <w:szCs w:val="20"/>
        </w:rPr>
        <w:t>during inurnment services</w:t>
      </w:r>
      <w:r w:rsidR="005D7483" w:rsidRPr="005D7483">
        <w:rPr>
          <w:sz w:val="20"/>
          <w:szCs w:val="20"/>
        </w:rPr>
        <w:t xml:space="preserve"> and up to one week foll</w:t>
      </w:r>
      <w:r w:rsidRPr="005D7483">
        <w:rPr>
          <w:sz w:val="20"/>
          <w:szCs w:val="20"/>
        </w:rPr>
        <w:t xml:space="preserve">owing </w:t>
      </w:r>
      <w:r w:rsidR="00F50DC1">
        <w:rPr>
          <w:sz w:val="20"/>
          <w:szCs w:val="20"/>
        </w:rPr>
        <w:t>the event</w:t>
      </w:r>
      <w:r w:rsidRPr="005D7483">
        <w:rPr>
          <w:sz w:val="20"/>
          <w:szCs w:val="20"/>
        </w:rPr>
        <w:t xml:space="preserve"> unless pre-approved</w:t>
      </w:r>
      <w:r w:rsidRPr="0066175A">
        <w:rPr>
          <w:sz w:val="20"/>
          <w:szCs w:val="20"/>
        </w:rPr>
        <w:t xml:space="preserve"> by cemetery officials.</w:t>
      </w:r>
    </w:p>
    <w:p w14:paraId="057BBE9C" w14:textId="11DE4325" w:rsidR="007C11A9" w:rsidRDefault="007C11A9" w:rsidP="0066175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sz w:val="20"/>
          <w:szCs w:val="20"/>
        </w:rPr>
      </w:pPr>
      <w:r w:rsidRPr="0066175A">
        <w:rPr>
          <w:b/>
          <w:bCs/>
          <w:sz w:val="20"/>
          <w:szCs w:val="20"/>
        </w:rPr>
        <w:t>LANDSCAPING:</w:t>
      </w:r>
      <w:r w:rsidRPr="0066175A">
        <w:rPr>
          <w:sz w:val="20"/>
          <w:szCs w:val="20"/>
        </w:rPr>
        <w:t xml:space="preserve">  All landscaping including the planting of trees, shrubs, and flowers around the Columbarium will be done by cemetery officials only.</w:t>
      </w:r>
    </w:p>
    <w:p w14:paraId="48A6D4BF" w14:textId="1314BDF2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00F09F04" w14:textId="7B14CC2C" w:rsidR="001A4852" w:rsidRDefault="00C753CF" w:rsidP="00395C09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13”</w:t>
      </w:r>
    </w:p>
    <w:p w14:paraId="6B944F85" w14:textId="67E9ADAA" w:rsidR="001A4852" w:rsidRDefault="00502190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E75F1" wp14:editId="230376D2">
                <wp:simplePos x="0" y="0"/>
                <wp:positionH relativeFrom="margin">
                  <wp:posOffset>314325</wp:posOffset>
                </wp:positionH>
                <wp:positionV relativeFrom="paragraph">
                  <wp:posOffset>84455</wp:posOffset>
                </wp:positionV>
                <wp:extent cx="5391150" cy="468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68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4B0E7" w14:textId="77777777" w:rsidR="005A48E1" w:rsidRDefault="005A48E1" w:rsidP="005A4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75F1" id="Rectangle 2" o:spid="_x0000_s1027" style="position:absolute;left:0;text-align:left;margin-left:24.75pt;margin-top:6.65pt;width:424.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" fillcolor="#7f7f7f [1612]" strokecolor="#1f3763 [1604]" strokeweight="1pt">
                <v:textbox>
                  <w:txbxContent>
                    <w:p w14:paraId="6404B0E7" w14:textId="77777777" w:rsidR="005A48E1" w:rsidRDefault="005A48E1" w:rsidP="005A48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2C6D4" w14:textId="486C0D3A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30D0FFB1" w14:textId="45CF09CE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3E453" wp14:editId="32B80060">
                <wp:simplePos x="0" y="0"/>
                <wp:positionH relativeFrom="column">
                  <wp:posOffset>952500</wp:posOffset>
                </wp:positionH>
                <wp:positionV relativeFrom="paragraph">
                  <wp:posOffset>49529</wp:posOffset>
                </wp:positionV>
                <wp:extent cx="4152900" cy="1838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38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17437" w14:textId="6C5CAF34" w:rsidR="00C753CF" w:rsidRPr="00E549F8" w:rsidRDefault="00787C07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0" w:name="_Hlk91583256"/>
                            <w:bookmarkStart w:id="1" w:name="_Hlk91583257"/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  <w:r w:rsidR="004A0F0D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ARCUS</w:t>
                            </w: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 </w:t>
                            </w:r>
                            <w:r w:rsidR="004A0F0D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JEFFERSON</w:t>
                            </w:r>
                          </w:p>
                          <w:p w14:paraId="6234AC45" w14:textId="5C07A15A" w:rsidR="009453DB" w:rsidRPr="00E549F8" w:rsidRDefault="004A0F0D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OCTOBER</w:t>
                            </w:r>
                            <w:r w:rsidR="00787C07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10, 1919  </w:t>
                            </w:r>
                          </w:p>
                          <w:p w14:paraId="08BED56F" w14:textId="587039F6" w:rsidR="00787C07" w:rsidRPr="00E549F8" w:rsidRDefault="004A0F0D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JULY</w:t>
                            </w:r>
                            <w:r w:rsidR="00787C07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15, 1989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E453" id="Rectangle 3" o:spid="_x0000_s1028" style="position:absolute;left:0;text-align:left;margin-left:75pt;margin-top:3.9pt;width:327pt;height:1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" fillcolor="#823b0b [1605]" strokecolor="black [3213]" strokeweight="1pt">
                <v:textbox>
                  <w:txbxContent>
                    <w:p w14:paraId="16317437" w14:textId="6C5CAF34" w:rsidR="00C753CF" w:rsidRPr="00E549F8" w:rsidRDefault="00787C07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2" w:name="_Hlk91583256"/>
                      <w:bookmarkStart w:id="3" w:name="_Hlk91583257"/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  <w:r w:rsidR="004A0F0D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ARCUS</w:t>
                      </w: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C </w:t>
                      </w:r>
                      <w:r w:rsidR="004A0F0D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JEFFERSON</w:t>
                      </w:r>
                    </w:p>
                    <w:p w14:paraId="6234AC45" w14:textId="5C07A15A" w:rsidR="009453DB" w:rsidRPr="00E549F8" w:rsidRDefault="004A0F0D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OCTOBER</w:t>
                      </w:r>
                      <w:r w:rsidR="00787C07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10, 1919  </w:t>
                      </w:r>
                    </w:p>
                    <w:p w14:paraId="08BED56F" w14:textId="587039F6" w:rsidR="00787C07" w:rsidRPr="00E549F8" w:rsidRDefault="004A0F0D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JULY</w:t>
                      </w:r>
                      <w:r w:rsidR="00787C07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15, 1989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1B370FC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0D7F963D" w14:textId="0DF9B745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38EA0564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47F55C30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3347F3D4" w14:textId="2A35FE07" w:rsidR="001A4852" w:rsidRDefault="00395C09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13”                                                                                                                                                              13”</w:t>
      </w:r>
    </w:p>
    <w:p w14:paraId="4779E2B7" w14:textId="5A8220C6" w:rsidR="001A4852" w:rsidRDefault="00395C09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C8612" wp14:editId="6AE53C91">
                <wp:simplePos x="0" y="0"/>
                <wp:positionH relativeFrom="column">
                  <wp:posOffset>952500</wp:posOffset>
                </wp:positionH>
                <wp:positionV relativeFrom="paragraph">
                  <wp:posOffset>270510</wp:posOffset>
                </wp:positionV>
                <wp:extent cx="4152900" cy="1838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38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7CCE5" w14:textId="78F8F799" w:rsidR="00787C07" w:rsidRPr="00E549F8" w:rsidRDefault="00787C07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J</w:t>
                            </w:r>
                            <w:r w:rsidR="004A0F0D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ULIA</w:t>
                            </w: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L </w:t>
                            </w:r>
                            <w:r w:rsidR="008C7945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SPLITTSTONERY</w:t>
                            </w:r>
                          </w:p>
                          <w:p w14:paraId="69FD2929" w14:textId="04D917FB" w:rsidR="009453DB" w:rsidRPr="00E549F8" w:rsidRDefault="00787C07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</w:t>
                            </w:r>
                            <w:r w:rsidR="004A0F0D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ANUARY</w:t>
                            </w: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16, 1920 </w:t>
                            </w:r>
                          </w:p>
                          <w:p w14:paraId="08AC5AF7" w14:textId="515150D0" w:rsidR="00787C07" w:rsidRPr="00E549F8" w:rsidRDefault="00787C07" w:rsidP="00787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4A0F0D"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EPTEMBER</w:t>
                            </w:r>
                            <w:r w:rsidRPr="00E549F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15, 1995</w:t>
                            </w:r>
                          </w:p>
                          <w:p w14:paraId="575781CE" w14:textId="77777777" w:rsidR="00787C07" w:rsidRDefault="00787C07" w:rsidP="00787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C8612" id="Rectangle 4" o:spid="_x0000_s1029" style="position:absolute;left:0;text-align:left;margin-left:75pt;margin-top:21.3pt;width:327pt;height:14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" fillcolor="#823b0b [1605]" strokecolor="black [3213]" strokeweight="1pt">
                <v:textbox>
                  <w:txbxContent>
                    <w:p w14:paraId="65E7CCE5" w14:textId="78F8F799" w:rsidR="00787C07" w:rsidRPr="00E549F8" w:rsidRDefault="00787C07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J</w:t>
                      </w:r>
                      <w:r w:rsidR="004A0F0D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ULIA</w:t>
                      </w: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L </w:t>
                      </w:r>
                      <w:r w:rsidR="008C7945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SPLITTSTONERY</w:t>
                      </w:r>
                    </w:p>
                    <w:p w14:paraId="69FD2929" w14:textId="04D917FB" w:rsidR="009453DB" w:rsidRPr="00E549F8" w:rsidRDefault="00787C07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</w:t>
                      </w:r>
                      <w:r w:rsidR="004A0F0D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ANUARY</w:t>
                      </w: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16, 1920 </w:t>
                      </w:r>
                    </w:p>
                    <w:p w14:paraId="08AC5AF7" w14:textId="515150D0" w:rsidR="00787C07" w:rsidRPr="00E549F8" w:rsidRDefault="00787C07" w:rsidP="00787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4A0F0D"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EPTEMBER</w:t>
                      </w:r>
                      <w:r w:rsidRPr="00E549F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15, 1995</w:t>
                      </w:r>
                    </w:p>
                    <w:p w14:paraId="575781CE" w14:textId="77777777" w:rsidR="00787C07" w:rsidRDefault="00787C07" w:rsidP="00787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C7BA2B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67E74F3A" w14:textId="6CA0653E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738AF5FB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17E52371" w14:textId="683EF7B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66EF735C" w14:textId="7777777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4F3D39BE" w14:textId="6F3119E7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16C290E6" w14:textId="6B562BD1" w:rsidR="004D5E1F" w:rsidRDefault="004D5E1F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6848B25F" w14:textId="7FED510D" w:rsidR="00395C09" w:rsidRDefault="00502190" w:rsidP="00395C09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4B4DCB" wp14:editId="39F43824">
            <wp:extent cx="365760" cy="267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5C22" w14:textId="77777777" w:rsidR="00395C09" w:rsidRDefault="00395C09" w:rsidP="00395C09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</w:p>
    <w:p w14:paraId="1E13E775" w14:textId="47EFCAEA" w:rsidR="001A4852" w:rsidRDefault="00C753CF" w:rsidP="00395C09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13”</w:t>
      </w:r>
    </w:p>
    <w:p w14:paraId="1819AAA4" w14:textId="2BB425D4" w:rsidR="001A4852" w:rsidRDefault="001A4852" w:rsidP="004D5E1F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</w:p>
    <w:p w14:paraId="1E1868CC" w14:textId="6F7F5BEF" w:rsidR="002E6337" w:rsidRDefault="002E6337" w:rsidP="002E6337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e</w:t>
      </w:r>
      <w:r w:rsidR="00502190" w:rsidRPr="00D42010">
        <w:rPr>
          <w:sz w:val="20"/>
          <w:szCs w:val="20"/>
        </w:rPr>
        <w:t xml:space="preserve">ngraving area </w:t>
      </w:r>
      <w:r>
        <w:rPr>
          <w:sz w:val="20"/>
          <w:szCs w:val="20"/>
        </w:rPr>
        <w:t>is measured at 11” L x 11” H with the</w:t>
      </w:r>
      <w:r w:rsidR="00502190" w:rsidRPr="00D42010">
        <w:rPr>
          <w:sz w:val="20"/>
          <w:szCs w:val="20"/>
        </w:rPr>
        <w:t xml:space="preserve"> name </w:t>
      </w:r>
      <w:r>
        <w:rPr>
          <w:sz w:val="20"/>
          <w:szCs w:val="20"/>
        </w:rPr>
        <w:t>and</w:t>
      </w:r>
      <w:r w:rsidR="00502190" w:rsidRPr="00D42010">
        <w:rPr>
          <w:sz w:val="20"/>
          <w:szCs w:val="20"/>
        </w:rPr>
        <w:t xml:space="preserve"> date</w:t>
      </w:r>
      <w:r w:rsidR="00F50DC1" w:rsidRPr="00D42010">
        <w:rPr>
          <w:sz w:val="20"/>
          <w:szCs w:val="20"/>
        </w:rPr>
        <w:t>s</w:t>
      </w:r>
      <w:r w:rsidR="00502190" w:rsidRPr="00D42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502190" w:rsidRPr="00D42010">
        <w:rPr>
          <w:sz w:val="20"/>
          <w:szCs w:val="20"/>
        </w:rPr>
        <w:t xml:space="preserve">be </w:t>
      </w:r>
    </w:p>
    <w:p w14:paraId="53A42731" w14:textId="311FBCBD" w:rsidR="008F602A" w:rsidRDefault="00502190" w:rsidP="002E6337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  <w:r w:rsidRPr="00D42010">
        <w:rPr>
          <w:sz w:val="20"/>
          <w:szCs w:val="20"/>
        </w:rPr>
        <w:t xml:space="preserve">within 11” </w:t>
      </w:r>
      <w:r w:rsidR="00322C51">
        <w:rPr>
          <w:sz w:val="20"/>
          <w:szCs w:val="20"/>
        </w:rPr>
        <w:t>L</w:t>
      </w:r>
      <w:r w:rsidRPr="00D42010">
        <w:rPr>
          <w:sz w:val="20"/>
          <w:szCs w:val="20"/>
        </w:rPr>
        <w:t xml:space="preserve"> x 5 ½” H </w:t>
      </w:r>
      <w:r w:rsidR="00F50DC1" w:rsidRPr="00D42010">
        <w:rPr>
          <w:sz w:val="20"/>
          <w:szCs w:val="20"/>
        </w:rPr>
        <w:t>each</w:t>
      </w:r>
      <w:r w:rsidR="008F602A">
        <w:rPr>
          <w:sz w:val="20"/>
          <w:szCs w:val="20"/>
        </w:rPr>
        <w:t>.</w:t>
      </w:r>
    </w:p>
    <w:p w14:paraId="220D4E2A" w14:textId="77777777" w:rsidR="002E6337" w:rsidRDefault="002E6337" w:rsidP="002E6337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</w:p>
    <w:p w14:paraId="2D8E51E9" w14:textId="7918E515" w:rsidR="008F602A" w:rsidRPr="004D5E1F" w:rsidRDefault="008F602A" w:rsidP="008F602A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 w:rsidRPr="00D42010">
        <w:rPr>
          <w:sz w:val="20"/>
          <w:szCs w:val="20"/>
        </w:rPr>
        <w:t>Single inur</w:t>
      </w:r>
      <w:r w:rsidR="00CA757F">
        <w:rPr>
          <w:sz w:val="20"/>
          <w:szCs w:val="20"/>
        </w:rPr>
        <w:t>n</w:t>
      </w:r>
      <w:r w:rsidRPr="00D42010">
        <w:rPr>
          <w:sz w:val="20"/>
          <w:szCs w:val="20"/>
        </w:rPr>
        <w:t>ment</w:t>
      </w:r>
      <w:r w:rsidR="00CA757F">
        <w:rPr>
          <w:sz w:val="20"/>
          <w:szCs w:val="20"/>
        </w:rPr>
        <w:t>s</w:t>
      </w:r>
      <w:r w:rsidRPr="00D42010">
        <w:rPr>
          <w:sz w:val="20"/>
          <w:szCs w:val="20"/>
        </w:rPr>
        <w:t xml:space="preserve"> should have name and dates in the top space instead of centered.</w:t>
      </w:r>
    </w:p>
    <w:p w14:paraId="1D597ACB" w14:textId="77777777" w:rsidR="008F602A" w:rsidRDefault="00502190" w:rsidP="008F602A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 w:rsidRPr="00B211D5">
        <w:rPr>
          <w:sz w:val="20"/>
          <w:szCs w:val="20"/>
          <w:u w:val="single"/>
        </w:rPr>
        <w:t>Font Name</w:t>
      </w:r>
      <w:r w:rsidRPr="00D42010">
        <w:rPr>
          <w:sz w:val="20"/>
          <w:szCs w:val="20"/>
        </w:rPr>
        <w:t>:</w:t>
      </w:r>
      <w:r w:rsidR="00B211D5">
        <w:rPr>
          <w:sz w:val="20"/>
          <w:szCs w:val="20"/>
        </w:rPr>
        <w:t xml:space="preserve">   </w:t>
      </w:r>
      <w:r w:rsidR="004A0F0D" w:rsidRPr="00D42010">
        <w:rPr>
          <w:sz w:val="20"/>
          <w:szCs w:val="20"/>
        </w:rPr>
        <w:t>Arial Narrow Bold</w:t>
      </w:r>
      <w:r w:rsidR="00D42010">
        <w:rPr>
          <w:sz w:val="20"/>
          <w:szCs w:val="20"/>
        </w:rPr>
        <w:tab/>
      </w:r>
      <w:r w:rsidRPr="00B211D5">
        <w:rPr>
          <w:sz w:val="20"/>
          <w:szCs w:val="20"/>
          <w:u w:val="single"/>
        </w:rPr>
        <w:t>Font Color</w:t>
      </w:r>
      <w:r w:rsidRPr="00D42010">
        <w:rPr>
          <w:sz w:val="20"/>
          <w:szCs w:val="20"/>
        </w:rPr>
        <w:t>:</w:t>
      </w:r>
      <w:r w:rsidR="00B211D5">
        <w:rPr>
          <w:sz w:val="20"/>
          <w:szCs w:val="20"/>
        </w:rPr>
        <w:t xml:space="preserve">   </w:t>
      </w:r>
      <w:r w:rsidR="00D42010">
        <w:rPr>
          <w:sz w:val="20"/>
          <w:szCs w:val="20"/>
        </w:rPr>
        <w:t>White</w:t>
      </w:r>
    </w:p>
    <w:p w14:paraId="4F02F455" w14:textId="3356A089" w:rsidR="00D42010" w:rsidRPr="00D42010" w:rsidRDefault="00D42010" w:rsidP="008F602A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 w:rsidRPr="00B211D5">
        <w:rPr>
          <w:sz w:val="20"/>
          <w:szCs w:val="20"/>
          <w:u w:val="single"/>
        </w:rPr>
        <w:t>Font Size</w:t>
      </w:r>
      <w:r>
        <w:rPr>
          <w:sz w:val="20"/>
          <w:szCs w:val="20"/>
        </w:rPr>
        <w:t>:</w:t>
      </w:r>
      <w:r w:rsidR="00B211D5">
        <w:rPr>
          <w:sz w:val="20"/>
          <w:szCs w:val="20"/>
        </w:rPr>
        <w:t xml:space="preserve">   </w:t>
      </w:r>
      <w:r>
        <w:rPr>
          <w:sz w:val="20"/>
          <w:szCs w:val="20"/>
        </w:rPr>
        <w:t>Names</w:t>
      </w:r>
      <w:r w:rsidR="00B211D5">
        <w:rPr>
          <w:sz w:val="20"/>
          <w:szCs w:val="20"/>
        </w:rPr>
        <w:t xml:space="preserve"> – </w:t>
      </w:r>
      <w:r>
        <w:rPr>
          <w:sz w:val="20"/>
          <w:szCs w:val="20"/>
        </w:rPr>
        <w:t>1”</w:t>
      </w:r>
      <w:r>
        <w:rPr>
          <w:sz w:val="20"/>
          <w:szCs w:val="20"/>
        </w:rPr>
        <w:tab/>
        <w:t xml:space="preserve">    Dates</w:t>
      </w:r>
      <w:r w:rsidR="00B211D5">
        <w:rPr>
          <w:sz w:val="20"/>
          <w:szCs w:val="20"/>
        </w:rPr>
        <w:t xml:space="preserve"> – </w:t>
      </w:r>
      <w:r>
        <w:rPr>
          <w:sz w:val="20"/>
          <w:szCs w:val="20"/>
        </w:rPr>
        <w:t>¾”</w:t>
      </w:r>
    </w:p>
    <w:p w14:paraId="7894B7C7" w14:textId="0CC87B1E" w:rsidR="00D42010" w:rsidRDefault="00B211D5" w:rsidP="00B211D5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  <w:r w:rsidRPr="00B211D5">
        <w:rPr>
          <w:sz w:val="20"/>
          <w:szCs w:val="20"/>
          <w:u w:val="single"/>
        </w:rPr>
        <w:t>Spacing</w:t>
      </w:r>
      <w:r>
        <w:rPr>
          <w:sz w:val="20"/>
          <w:szCs w:val="20"/>
        </w:rPr>
        <w:t xml:space="preserve">:   </w:t>
      </w:r>
      <w:r w:rsidR="00D42010">
        <w:rPr>
          <w:sz w:val="20"/>
          <w:szCs w:val="20"/>
        </w:rPr>
        <w:t>Text Spacing</w:t>
      </w:r>
      <w:r>
        <w:rPr>
          <w:sz w:val="20"/>
          <w:szCs w:val="20"/>
        </w:rPr>
        <w:t xml:space="preserve"> – </w:t>
      </w:r>
      <w:r w:rsidR="00D42010">
        <w:rPr>
          <w:sz w:val="20"/>
          <w:szCs w:val="20"/>
        </w:rPr>
        <w:t>12</w:t>
      </w:r>
      <w:r w:rsidR="00D4201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D42010">
        <w:rPr>
          <w:sz w:val="20"/>
          <w:szCs w:val="20"/>
        </w:rPr>
        <w:t>1/4” between lines</w:t>
      </w:r>
      <w:r w:rsidR="00D42010">
        <w:rPr>
          <w:sz w:val="20"/>
          <w:szCs w:val="20"/>
        </w:rPr>
        <w:tab/>
        <w:t xml:space="preserve">     1 ¼” top &amp; bottom margins</w:t>
      </w:r>
    </w:p>
    <w:p w14:paraId="0227D850" w14:textId="77777777" w:rsidR="008F602A" w:rsidRDefault="008F602A" w:rsidP="00B211D5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</w:p>
    <w:p w14:paraId="03EF1DCD" w14:textId="535C9309" w:rsidR="00D42010" w:rsidRDefault="00D42010" w:rsidP="00B211D5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  <w:r w:rsidRPr="00B211D5">
        <w:rPr>
          <w:sz w:val="20"/>
          <w:szCs w:val="20"/>
          <w:u w:val="single"/>
        </w:rPr>
        <w:t>Sanding Depths</w:t>
      </w:r>
      <w:r>
        <w:rPr>
          <w:sz w:val="20"/>
          <w:szCs w:val="20"/>
        </w:rPr>
        <w:t>:  no more than 1/8” deep</w:t>
      </w:r>
    </w:p>
    <w:p w14:paraId="5E5319ED" w14:textId="77777777" w:rsidR="00B211D5" w:rsidRPr="00D42010" w:rsidRDefault="00B211D5" w:rsidP="00B211D5">
      <w:pPr>
        <w:widowControl/>
        <w:autoSpaceDE/>
        <w:autoSpaceDN/>
        <w:spacing w:line="259" w:lineRule="auto"/>
        <w:jc w:val="center"/>
        <w:rPr>
          <w:sz w:val="20"/>
          <w:szCs w:val="20"/>
        </w:rPr>
      </w:pPr>
    </w:p>
    <w:sectPr w:rsidR="00B211D5" w:rsidRPr="00D42010" w:rsidSect="00230E4C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311D" w14:textId="77777777" w:rsidR="00DD2FE2" w:rsidRDefault="00DD2FE2" w:rsidP="00072245">
      <w:r>
        <w:separator/>
      </w:r>
    </w:p>
  </w:endnote>
  <w:endnote w:type="continuationSeparator" w:id="0">
    <w:p w14:paraId="0FE78FF0" w14:textId="77777777" w:rsidR="00DD2FE2" w:rsidRDefault="00DD2FE2" w:rsidP="0007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D87" w14:textId="08E48BCC" w:rsidR="00072245" w:rsidRPr="00072245" w:rsidRDefault="000722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3287" w14:textId="77777777" w:rsidR="00DD2FE2" w:rsidRDefault="00DD2FE2" w:rsidP="00072245">
      <w:r>
        <w:separator/>
      </w:r>
    </w:p>
  </w:footnote>
  <w:footnote w:type="continuationSeparator" w:id="0">
    <w:p w14:paraId="3637960D" w14:textId="77777777" w:rsidR="00DD2FE2" w:rsidRDefault="00DD2FE2" w:rsidP="0007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D2A0" w14:textId="402D8391" w:rsidR="00072245" w:rsidRDefault="0007224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1B3CEAF" wp14:editId="3211CD2E">
          <wp:simplePos x="0" y="0"/>
          <wp:positionH relativeFrom="leftMargin">
            <wp:posOffset>357962</wp:posOffset>
          </wp:positionH>
          <wp:positionV relativeFrom="paragraph">
            <wp:posOffset>-303200</wp:posOffset>
          </wp:positionV>
          <wp:extent cx="1046073" cy="1066545"/>
          <wp:effectExtent l="0" t="0" r="190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073" cy="106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Pr="00072245">
      <w:rPr>
        <w:sz w:val="20"/>
        <w:szCs w:val="20"/>
      </w:rPr>
      <w:t xml:space="preserve">City of Mora  </w:t>
    </w:r>
    <w:r>
      <w:t xml:space="preserve">                                                                </w:t>
    </w:r>
    <w:r w:rsidRPr="00072245">
      <w:rPr>
        <w:b/>
        <w:bCs/>
        <w:sz w:val="28"/>
        <w:szCs w:val="28"/>
      </w:rPr>
      <w:t>OAKWOOD CEMET</w:t>
    </w:r>
    <w:r w:rsidR="00EB4683">
      <w:rPr>
        <w:b/>
        <w:bCs/>
        <w:sz w:val="28"/>
        <w:szCs w:val="28"/>
      </w:rPr>
      <w:t>E</w:t>
    </w:r>
    <w:r w:rsidRPr="00072245">
      <w:rPr>
        <w:b/>
        <w:bCs/>
        <w:sz w:val="28"/>
        <w:szCs w:val="28"/>
      </w:rPr>
      <w:t>RY</w:t>
    </w:r>
  </w:p>
  <w:p w14:paraId="5D567BA4" w14:textId="632410A0" w:rsidR="00072245" w:rsidRDefault="00072245">
    <w:pPr>
      <w:pStyle w:val="Header"/>
    </w:pPr>
    <w:r>
      <w:t xml:space="preserve">              </w:t>
    </w:r>
    <w:r w:rsidRPr="00072245">
      <w:rPr>
        <w:sz w:val="20"/>
        <w:szCs w:val="20"/>
      </w:rPr>
      <w:t>101 Lake Street South</w:t>
    </w:r>
    <w:r>
      <w:t xml:space="preserve">                                                              Established 1895</w:t>
    </w:r>
  </w:p>
  <w:p w14:paraId="3841B081" w14:textId="35AC317D" w:rsidR="00072245" w:rsidRPr="00072245" w:rsidRDefault="00072245">
    <w:pPr>
      <w:pStyle w:val="Header"/>
      <w:rPr>
        <w:sz w:val="20"/>
        <w:szCs w:val="20"/>
      </w:rPr>
    </w:pPr>
    <w:r>
      <w:t xml:space="preserve">              </w:t>
    </w:r>
    <w:r w:rsidRPr="00072245">
      <w:rPr>
        <w:sz w:val="20"/>
        <w:szCs w:val="20"/>
      </w:rPr>
      <w:t>Mora, MN 55051-1588</w:t>
    </w:r>
  </w:p>
  <w:p w14:paraId="7FABFB38" w14:textId="3A6B8741" w:rsidR="00072245" w:rsidRPr="00072245" w:rsidRDefault="00072245">
    <w:pPr>
      <w:pStyle w:val="Header"/>
      <w:rPr>
        <w:sz w:val="20"/>
        <w:szCs w:val="20"/>
      </w:rPr>
    </w:pPr>
    <w:r>
      <w:t xml:space="preserve">              </w:t>
    </w:r>
    <w:r w:rsidRPr="00072245">
      <w:rPr>
        <w:sz w:val="20"/>
        <w:szCs w:val="20"/>
      </w:rPr>
      <w:t>320.679.1511</w:t>
    </w:r>
  </w:p>
  <w:p w14:paraId="228EA276" w14:textId="77777777" w:rsidR="00072245" w:rsidRDefault="00072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FE"/>
    <w:multiLevelType w:val="hybridMultilevel"/>
    <w:tmpl w:val="B57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7A9"/>
    <w:multiLevelType w:val="hybridMultilevel"/>
    <w:tmpl w:val="CFF44C50"/>
    <w:lvl w:ilvl="0" w:tplc="5DD6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539F9"/>
    <w:multiLevelType w:val="hybridMultilevel"/>
    <w:tmpl w:val="F6527056"/>
    <w:lvl w:ilvl="0" w:tplc="3968CB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D728C5"/>
    <w:multiLevelType w:val="hybridMultilevel"/>
    <w:tmpl w:val="E20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1F40"/>
    <w:multiLevelType w:val="hybridMultilevel"/>
    <w:tmpl w:val="0B0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1"/>
    <w:rsid w:val="00072245"/>
    <w:rsid w:val="000958BE"/>
    <w:rsid w:val="000D34D3"/>
    <w:rsid w:val="00196516"/>
    <w:rsid w:val="001A4852"/>
    <w:rsid w:val="001B7042"/>
    <w:rsid w:val="00230E4C"/>
    <w:rsid w:val="002E6337"/>
    <w:rsid w:val="002E793D"/>
    <w:rsid w:val="00300F4F"/>
    <w:rsid w:val="00313266"/>
    <w:rsid w:val="00322C51"/>
    <w:rsid w:val="0034333D"/>
    <w:rsid w:val="00395C09"/>
    <w:rsid w:val="00412E1A"/>
    <w:rsid w:val="00487675"/>
    <w:rsid w:val="004A0F0D"/>
    <w:rsid w:val="004D5E1F"/>
    <w:rsid w:val="00502190"/>
    <w:rsid w:val="00524832"/>
    <w:rsid w:val="005A48E1"/>
    <w:rsid w:val="005D7483"/>
    <w:rsid w:val="0066175A"/>
    <w:rsid w:val="00787C07"/>
    <w:rsid w:val="007A5C21"/>
    <w:rsid w:val="007B58E1"/>
    <w:rsid w:val="007C11A9"/>
    <w:rsid w:val="007D26BD"/>
    <w:rsid w:val="00835E8F"/>
    <w:rsid w:val="0086635E"/>
    <w:rsid w:val="008C7945"/>
    <w:rsid w:val="008F602A"/>
    <w:rsid w:val="009453DB"/>
    <w:rsid w:val="009A793A"/>
    <w:rsid w:val="00AE04C4"/>
    <w:rsid w:val="00B211D5"/>
    <w:rsid w:val="00BF5F40"/>
    <w:rsid w:val="00C753CF"/>
    <w:rsid w:val="00CA757F"/>
    <w:rsid w:val="00CD4B50"/>
    <w:rsid w:val="00D126EF"/>
    <w:rsid w:val="00D42010"/>
    <w:rsid w:val="00DD2FE2"/>
    <w:rsid w:val="00E549F8"/>
    <w:rsid w:val="00EB4683"/>
    <w:rsid w:val="00EC0588"/>
    <w:rsid w:val="00ED3534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6C3448"/>
  <w15:chartTrackingRefBased/>
  <w15:docId w15:val="{4B2210C3-BF95-46C2-8A0A-4495CEF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E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58E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58E1"/>
    <w:rPr>
      <w:rFonts w:ascii="Century Gothic" w:eastAsia="Century Gothic" w:hAnsi="Century Gothic" w:cs="Century Gothic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B58E1"/>
    <w:pPr>
      <w:ind w:left="20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58E1"/>
    <w:rPr>
      <w:rFonts w:ascii="Century Gothic" w:eastAsia="Century Gothic" w:hAnsi="Century Gothic" w:cs="Century Gothi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3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4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72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4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Gravening</dc:creator>
  <cp:keywords/>
  <dc:description/>
  <cp:lastModifiedBy>City Of Mora</cp:lastModifiedBy>
  <cp:revision>19</cp:revision>
  <cp:lastPrinted>2022-01-03T15:20:00Z</cp:lastPrinted>
  <dcterms:created xsi:type="dcterms:W3CDTF">2021-11-29T16:34:00Z</dcterms:created>
  <dcterms:modified xsi:type="dcterms:W3CDTF">2022-03-22T14:50:00Z</dcterms:modified>
</cp:coreProperties>
</file>